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4A2" w:rsidRDefault="003154A2" w:rsidP="00DD7B7B">
      <w:pPr>
        <w:spacing w:before="120" w:after="120" w:line="360" w:lineRule="exact"/>
        <w:jc w:val="center"/>
        <w:rPr>
          <w:rFonts w:ascii="Arial" w:hAnsi="Arial" w:cs="Arial"/>
          <w:b/>
          <w:sz w:val="22"/>
          <w:szCs w:val="22"/>
          <w:u w:val="single"/>
        </w:rPr>
      </w:pPr>
      <w:bookmarkStart w:id="0" w:name="_GoBack"/>
      <w:bookmarkEnd w:id="0"/>
      <w:r w:rsidRPr="00991697">
        <w:rPr>
          <w:rFonts w:ascii="Arial" w:hAnsi="Arial" w:cs="Arial"/>
          <w:b/>
          <w:sz w:val="22"/>
          <w:szCs w:val="22"/>
          <w:u w:val="single"/>
        </w:rPr>
        <w:t xml:space="preserve">PROGRAMA </w:t>
      </w:r>
      <w:r w:rsidR="00EB083A">
        <w:rPr>
          <w:rFonts w:ascii="Arial" w:hAnsi="Arial" w:cs="Arial"/>
          <w:b/>
          <w:sz w:val="22"/>
          <w:szCs w:val="22"/>
          <w:u w:val="single"/>
        </w:rPr>
        <w:t>49MD</w:t>
      </w:r>
    </w:p>
    <w:p w:rsidR="007846F1" w:rsidRDefault="003A0FC1" w:rsidP="00DD7B7B">
      <w:pPr>
        <w:spacing w:before="120" w:after="120" w:line="360" w:lineRule="exact"/>
        <w:jc w:val="center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C13 I</w:t>
      </w:r>
      <w:r w:rsidR="007846F1">
        <w:rPr>
          <w:rFonts w:ascii="Arial" w:hAnsi="Arial" w:cs="Arial"/>
          <w:b/>
          <w:sz w:val="22"/>
          <w:szCs w:val="22"/>
          <w:u w:val="single"/>
        </w:rPr>
        <w:t xml:space="preserve">4 </w:t>
      </w:r>
      <w:r w:rsidR="007846F1" w:rsidRPr="007846F1">
        <w:rPr>
          <w:rFonts w:ascii="Arial" w:hAnsi="Arial" w:cs="Arial"/>
          <w:b/>
          <w:sz w:val="22"/>
          <w:szCs w:val="22"/>
          <w:u w:val="single"/>
        </w:rPr>
        <w:t>APOYO AL COMERCIO</w:t>
      </w:r>
    </w:p>
    <w:p w:rsidR="00D17455" w:rsidRDefault="00D17455" w:rsidP="00DD7B7B">
      <w:pPr>
        <w:spacing w:before="120" w:after="120" w:line="360" w:lineRule="exact"/>
        <w:jc w:val="center"/>
        <w:rPr>
          <w:rFonts w:ascii="Arial" w:hAnsi="Arial" w:cs="Arial"/>
          <w:sz w:val="22"/>
          <w:szCs w:val="22"/>
          <w:u w:val="single"/>
        </w:rPr>
      </w:pPr>
    </w:p>
    <w:p w:rsidR="003A0FC1" w:rsidRPr="00DD7B7B" w:rsidRDefault="003A0FC1" w:rsidP="00DD7B7B">
      <w:pPr>
        <w:spacing w:before="120" w:after="120" w:line="360" w:lineRule="exact"/>
        <w:jc w:val="center"/>
        <w:rPr>
          <w:rFonts w:ascii="Arial" w:hAnsi="Arial" w:cs="Arial"/>
          <w:sz w:val="22"/>
          <w:szCs w:val="22"/>
          <w:u w:val="single"/>
        </w:rPr>
      </w:pPr>
    </w:p>
    <w:p w:rsidR="00517824" w:rsidRPr="00517824" w:rsidRDefault="00517824" w:rsidP="00DD7B7B">
      <w:pPr>
        <w:spacing w:before="120" w:after="120" w:line="360" w:lineRule="exact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1. </w:t>
      </w:r>
      <w:r w:rsidR="003A0FC1" w:rsidRPr="00517824">
        <w:rPr>
          <w:rFonts w:ascii="Arial" w:hAnsi="Arial" w:cs="Arial"/>
          <w:b/>
          <w:sz w:val="22"/>
          <w:szCs w:val="22"/>
        </w:rPr>
        <w:t xml:space="preserve">DENOMINACIÓN DEL COMPONENTE </w:t>
      </w:r>
    </w:p>
    <w:p w:rsidR="00517824" w:rsidRDefault="003A0FC1" w:rsidP="00D072CF">
      <w:pPr>
        <w:spacing w:before="120" w:after="120" w:line="360" w:lineRule="exact"/>
        <w:ind w:firstLine="708"/>
        <w:jc w:val="both"/>
        <w:rPr>
          <w:rFonts w:ascii="Arial" w:hAnsi="Arial"/>
          <w:sz w:val="24"/>
          <w:szCs w:val="24"/>
        </w:rPr>
      </w:pPr>
      <w:r>
        <w:rPr>
          <w:rFonts w:ascii="Arial" w:hAnsi="Arial"/>
          <w:sz w:val="24"/>
          <w:szCs w:val="24"/>
        </w:rPr>
        <w:t>I</w:t>
      </w:r>
      <w:r w:rsidRPr="00F93A9B">
        <w:rPr>
          <w:rFonts w:ascii="Arial" w:hAnsi="Arial"/>
          <w:sz w:val="24"/>
          <w:szCs w:val="24"/>
        </w:rPr>
        <w:t xml:space="preserve">mpulso </w:t>
      </w:r>
      <w:r>
        <w:rPr>
          <w:rFonts w:ascii="Arial" w:hAnsi="Arial"/>
          <w:sz w:val="24"/>
          <w:szCs w:val="24"/>
        </w:rPr>
        <w:t>a</w:t>
      </w:r>
      <w:r w:rsidRPr="00F93A9B">
        <w:rPr>
          <w:rFonts w:ascii="Arial" w:hAnsi="Arial"/>
          <w:sz w:val="24"/>
          <w:szCs w:val="24"/>
        </w:rPr>
        <w:t xml:space="preserve"> </w:t>
      </w:r>
      <w:r>
        <w:rPr>
          <w:rFonts w:ascii="Arial" w:hAnsi="Arial"/>
          <w:sz w:val="24"/>
          <w:szCs w:val="24"/>
        </w:rPr>
        <w:t>l</w:t>
      </w:r>
      <w:r w:rsidRPr="00F93A9B">
        <w:rPr>
          <w:rFonts w:ascii="Arial" w:hAnsi="Arial"/>
          <w:sz w:val="24"/>
          <w:szCs w:val="24"/>
        </w:rPr>
        <w:t>a pyme</w:t>
      </w:r>
      <w:r>
        <w:rPr>
          <w:rFonts w:ascii="Arial" w:hAnsi="Arial"/>
          <w:sz w:val="24"/>
          <w:szCs w:val="24"/>
        </w:rPr>
        <w:t>.</w:t>
      </w:r>
    </w:p>
    <w:p w:rsidR="00D17455" w:rsidRPr="00517824" w:rsidRDefault="00D17455" w:rsidP="00DD7B7B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517824" w:rsidRPr="00517824" w:rsidRDefault="00517824" w:rsidP="00DD7B7B">
      <w:pPr>
        <w:spacing w:before="120" w:after="120" w:line="360" w:lineRule="exact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2. </w:t>
      </w:r>
      <w:r w:rsidR="003A0FC1" w:rsidRPr="00517824">
        <w:rPr>
          <w:rFonts w:ascii="Arial" w:hAnsi="Arial" w:cs="Arial"/>
          <w:b/>
          <w:sz w:val="22"/>
          <w:szCs w:val="22"/>
        </w:rPr>
        <w:t>DESCRIPCIÓN GENERAL DEL COMPONENTE</w:t>
      </w:r>
    </w:p>
    <w:p w:rsidR="00DD7B7B" w:rsidRPr="00DD7B7B" w:rsidRDefault="00DD7B7B" w:rsidP="00D072CF">
      <w:pPr>
        <w:spacing w:before="120" w:after="120" w:line="360" w:lineRule="exact"/>
        <w:ind w:firstLine="708"/>
        <w:jc w:val="both"/>
        <w:rPr>
          <w:rFonts w:ascii="Arial" w:hAnsi="Arial" w:cs="Arial"/>
          <w:bCs/>
          <w:sz w:val="22"/>
          <w:szCs w:val="22"/>
          <w:lang w:val="es-ES"/>
        </w:rPr>
      </w:pPr>
      <w:r w:rsidRPr="00E66C10">
        <w:rPr>
          <w:rFonts w:ascii="Arial" w:hAnsi="Arial" w:cs="Arial"/>
          <w:sz w:val="22"/>
          <w:szCs w:val="22"/>
        </w:rPr>
        <w:t>El componente 13 Impulso a la PYME forma parte de la Política Palanca V denominada “</w:t>
      </w:r>
      <w:r w:rsidRPr="00E66C10">
        <w:rPr>
          <w:rFonts w:ascii="Arial" w:hAnsi="Arial" w:cs="Arial"/>
          <w:bCs/>
          <w:sz w:val="22"/>
          <w:szCs w:val="22"/>
          <w:lang w:val="es-ES"/>
        </w:rPr>
        <w:t>Una Administración para el siglo XXI”</w:t>
      </w:r>
      <w:r>
        <w:rPr>
          <w:rFonts w:ascii="Arial" w:hAnsi="Arial" w:cs="Arial"/>
          <w:bCs/>
          <w:sz w:val="22"/>
          <w:szCs w:val="22"/>
          <w:lang w:val="es-ES"/>
        </w:rPr>
        <w:t xml:space="preserve"> del Plan de Recuperación.</w:t>
      </w:r>
    </w:p>
    <w:p w:rsidR="00DD7B7B" w:rsidRDefault="00DD7B7B" w:rsidP="00D072CF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E66C10">
        <w:rPr>
          <w:rFonts w:ascii="Arial" w:hAnsi="Arial" w:cs="Arial"/>
          <w:sz w:val="22"/>
          <w:szCs w:val="22"/>
        </w:rPr>
        <w:t>En el marco de las políticas de modernización y digitalización del tejido industrial y de la pyme y del impulso de nuestro país como nación emprendedora, se considera que Administración Pública debe responder a ello de modo ágil y eficaz, sin disminuir sus obligaciones de control.</w:t>
      </w:r>
    </w:p>
    <w:p w:rsidR="00DD7B7B" w:rsidRDefault="00DD7B7B" w:rsidP="00D072CF">
      <w:pPr>
        <w:autoSpaceDE w:val="0"/>
        <w:autoSpaceDN w:val="0"/>
        <w:adjustRightInd w:val="0"/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  <w:r w:rsidRPr="00C42077">
        <w:rPr>
          <w:rFonts w:ascii="Arial" w:hAnsi="Arial" w:cs="Arial"/>
          <w:bCs/>
          <w:sz w:val="22"/>
          <w:szCs w:val="22"/>
          <w:lang w:val="es-ES"/>
        </w:rPr>
        <w:t>Este componente recoge un conjunto de reformas e inversiones orientadas a reforzar el ecosistema empresarial español, con especial atención en las necesidades</w:t>
      </w:r>
      <w:r>
        <w:rPr>
          <w:rFonts w:ascii="Arial" w:hAnsi="Arial" w:cs="Arial"/>
          <w:bCs/>
          <w:sz w:val="22"/>
          <w:szCs w:val="22"/>
          <w:lang w:val="es-ES"/>
        </w:rPr>
        <w:t xml:space="preserve"> </w:t>
      </w:r>
      <w:r w:rsidRPr="00C42077">
        <w:rPr>
          <w:rFonts w:ascii="Arial" w:hAnsi="Arial" w:cs="Arial"/>
          <w:bCs/>
          <w:sz w:val="22"/>
          <w:szCs w:val="22"/>
          <w:lang w:val="es-ES"/>
        </w:rPr>
        <w:t>de las pymes, con el fin de apoyar a estas empresas para aumentar su productividad, reforzar sus capacidades y su resiliencia y contribuir así a la creación empleo,</w:t>
      </w:r>
      <w:r>
        <w:rPr>
          <w:rFonts w:ascii="Arial" w:hAnsi="Arial" w:cs="Arial"/>
          <w:bCs/>
          <w:sz w:val="22"/>
          <w:szCs w:val="22"/>
          <w:lang w:val="es-ES"/>
        </w:rPr>
        <w:t xml:space="preserve"> </w:t>
      </w:r>
      <w:r w:rsidRPr="00C42077">
        <w:rPr>
          <w:rFonts w:ascii="Arial" w:hAnsi="Arial" w:cs="Arial"/>
          <w:bCs/>
          <w:sz w:val="22"/>
          <w:szCs w:val="22"/>
          <w:lang w:val="es-ES"/>
        </w:rPr>
        <w:t>la competitividad, y el crecimiento potencial de la economía</w:t>
      </w:r>
      <w:r w:rsidRPr="00C42077">
        <w:rPr>
          <w:rFonts w:ascii="Arial" w:hAnsi="Arial" w:cs="Arial"/>
          <w:sz w:val="22"/>
          <w:szCs w:val="22"/>
          <w:lang w:val="es-ES"/>
        </w:rPr>
        <w:t>.</w:t>
      </w:r>
    </w:p>
    <w:p w:rsidR="00DD7B7B" w:rsidRDefault="00DD7B7B" w:rsidP="00D072CF">
      <w:pPr>
        <w:autoSpaceDE w:val="0"/>
        <w:autoSpaceDN w:val="0"/>
        <w:adjustRightInd w:val="0"/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  <w:r w:rsidRPr="00AD77BC">
        <w:rPr>
          <w:rFonts w:ascii="Arial" w:hAnsi="Arial" w:cs="Arial"/>
          <w:sz w:val="22"/>
          <w:szCs w:val="22"/>
          <w:lang w:val="es-ES"/>
        </w:rPr>
        <w:t xml:space="preserve">Se pondrán en marcha reformas específicas destinadas a establecer un marco regulatorio más favorable, que promueva un tejido empresarial más competitivo y </w:t>
      </w:r>
      <w:proofErr w:type="spellStart"/>
      <w:r w:rsidRPr="00AD77BC">
        <w:rPr>
          <w:rFonts w:ascii="Arial" w:hAnsi="Arial" w:cs="Arial"/>
          <w:sz w:val="22"/>
          <w:szCs w:val="22"/>
          <w:lang w:val="es-ES"/>
        </w:rPr>
        <w:t>resiliente</w:t>
      </w:r>
      <w:proofErr w:type="spellEnd"/>
      <w:r w:rsidRPr="00AD77BC">
        <w:rPr>
          <w:rFonts w:ascii="Arial" w:hAnsi="Arial" w:cs="Arial"/>
          <w:sz w:val="22"/>
          <w:szCs w:val="22"/>
          <w:lang w:val="es-ES"/>
        </w:rPr>
        <w:t xml:space="preserve"> y favorezca el clima de negocios y la aparición y éxito de nuevas iniciativas emprendedoras, eliminando los obstáculos que dificultan el crecimiento de las pymes. </w:t>
      </w:r>
    </w:p>
    <w:p w:rsidR="00DD7B7B" w:rsidRPr="00DD7B7B" w:rsidRDefault="00DD7B7B" w:rsidP="00D072CF">
      <w:pPr>
        <w:autoSpaceDE w:val="0"/>
        <w:autoSpaceDN w:val="0"/>
        <w:adjustRightInd w:val="0"/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  <w:r w:rsidRPr="00AD77BC">
        <w:rPr>
          <w:rFonts w:ascii="Arial" w:hAnsi="Arial" w:cs="Arial"/>
          <w:sz w:val="22"/>
          <w:szCs w:val="22"/>
          <w:lang w:val="es-ES"/>
        </w:rPr>
        <w:t>Se modernizarán los mecanismos de restructuración de empresas para impulsar la eficiencia económica y se impulsará en particular la creación de empresas emergentes altamente innovadoras en el ámbito tecnológico (</w:t>
      </w:r>
      <w:proofErr w:type="spellStart"/>
      <w:r w:rsidRPr="00AD77BC">
        <w:rPr>
          <w:rFonts w:ascii="Arial" w:hAnsi="Arial" w:cs="Arial"/>
          <w:sz w:val="22"/>
          <w:szCs w:val="22"/>
          <w:lang w:val="es-ES"/>
        </w:rPr>
        <w:t>startups</w:t>
      </w:r>
      <w:proofErr w:type="spellEnd"/>
      <w:r w:rsidRPr="00AD77BC">
        <w:rPr>
          <w:rFonts w:ascii="Arial" w:hAnsi="Arial" w:cs="Arial"/>
          <w:sz w:val="22"/>
          <w:szCs w:val="22"/>
          <w:lang w:val="es-ES"/>
        </w:rPr>
        <w:t>) e industrial.</w:t>
      </w:r>
    </w:p>
    <w:p w:rsidR="00DD7B7B" w:rsidRPr="00AD77BC" w:rsidRDefault="00DD7B7B" w:rsidP="00D072CF">
      <w:pPr>
        <w:autoSpaceDE w:val="0"/>
        <w:autoSpaceDN w:val="0"/>
        <w:adjustRightInd w:val="0"/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AD77BC">
        <w:rPr>
          <w:rFonts w:ascii="Arial" w:hAnsi="Arial" w:cs="Arial"/>
          <w:sz w:val="22"/>
          <w:szCs w:val="22"/>
        </w:rPr>
        <w:t>e promoverán actuaciones en cinco ámbitos estratégicos: emprendimiento, crecimiento, digitalización e innovación, sector del comercio y la intern</w:t>
      </w:r>
      <w:r>
        <w:rPr>
          <w:rFonts w:ascii="Arial" w:hAnsi="Arial" w:cs="Arial"/>
          <w:sz w:val="22"/>
          <w:szCs w:val="22"/>
        </w:rPr>
        <w:t>acionalización.</w:t>
      </w:r>
    </w:p>
    <w:p w:rsidR="00DD7B7B" w:rsidRDefault="00DD7B7B" w:rsidP="00D072CF">
      <w:pPr>
        <w:autoSpaceDE w:val="0"/>
        <w:autoSpaceDN w:val="0"/>
        <w:adjustRightInd w:val="0"/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Pr="00AD77BC">
        <w:rPr>
          <w:rFonts w:ascii="Arial" w:hAnsi="Arial" w:cs="Arial"/>
          <w:sz w:val="22"/>
          <w:szCs w:val="22"/>
        </w:rPr>
        <w:t xml:space="preserve">e desarrollan actuaciones dirigidas a las PYME en muchos otros componentes, entre los que se citan el 3, 7, 10, 12, 14, 16, 17, 19 o 20, abordando acciones de emprendimiento, creación de empresas, talento, crecimiento, digitalización, sostenibilidad o competitividad empresarial. Por ello, se establecerán los mecanismos necesarios para una adecuada </w:t>
      </w:r>
      <w:r w:rsidRPr="00AD77BC">
        <w:rPr>
          <w:rFonts w:ascii="Arial" w:hAnsi="Arial" w:cs="Arial"/>
          <w:sz w:val="22"/>
          <w:szCs w:val="22"/>
        </w:rPr>
        <w:lastRenderedPageBreak/>
        <w:t>comunicación, coordinación y seguimiento entre sí, maximizando las sinergias y evitando solapamientos.</w:t>
      </w:r>
    </w:p>
    <w:p w:rsidR="00991697" w:rsidRPr="00517824" w:rsidRDefault="00991697" w:rsidP="00DD7B7B">
      <w:pPr>
        <w:spacing w:before="120" w:after="120" w:line="360" w:lineRule="exact"/>
        <w:rPr>
          <w:rFonts w:ascii="Arial" w:hAnsi="Arial" w:cs="Arial"/>
          <w:sz w:val="22"/>
          <w:szCs w:val="22"/>
        </w:rPr>
      </w:pPr>
    </w:p>
    <w:p w:rsidR="00517824" w:rsidRPr="00D94A12" w:rsidRDefault="00517824" w:rsidP="00D94A12">
      <w:pPr>
        <w:spacing w:before="120" w:after="120" w:line="360" w:lineRule="exact"/>
        <w:rPr>
          <w:rFonts w:ascii="Arial" w:hAnsi="Arial" w:cs="Arial"/>
          <w:b/>
          <w:sz w:val="22"/>
          <w:szCs w:val="22"/>
        </w:rPr>
      </w:pPr>
      <w:r w:rsidRPr="00D94A12">
        <w:rPr>
          <w:rFonts w:ascii="Arial" w:hAnsi="Arial" w:cs="Arial"/>
          <w:b/>
          <w:sz w:val="22"/>
          <w:szCs w:val="22"/>
        </w:rPr>
        <w:t xml:space="preserve">3. </w:t>
      </w:r>
      <w:r w:rsidR="003A0FC1" w:rsidRPr="00D94A12">
        <w:rPr>
          <w:rFonts w:ascii="Arial" w:hAnsi="Arial" w:cs="Arial"/>
          <w:b/>
          <w:sz w:val="22"/>
          <w:szCs w:val="22"/>
        </w:rPr>
        <w:t>PRINCIPALES OBJETIVOS DEL COMPONENTE</w:t>
      </w:r>
    </w:p>
    <w:p w:rsidR="00D94A12" w:rsidRPr="00D94A12" w:rsidRDefault="00D94A12" w:rsidP="00D072CF">
      <w:pPr>
        <w:pStyle w:val="Prrafodelista"/>
        <w:spacing w:before="120" w:after="120" w:line="360" w:lineRule="exact"/>
        <w:ind w:left="0" w:firstLine="708"/>
        <w:jc w:val="both"/>
        <w:rPr>
          <w:rFonts w:ascii="Arial" w:hAnsi="Arial" w:cs="Arial"/>
          <w:iCs/>
          <w:sz w:val="22"/>
          <w:szCs w:val="22"/>
        </w:rPr>
      </w:pPr>
      <w:r w:rsidRPr="00D94A12">
        <w:rPr>
          <w:rFonts w:ascii="Arial" w:hAnsi="Arial" w:cs="Arial"/>
          <w:sz w:val="22"/>
          <w:szCs w:val="22"/>
        </w:rPr>
        <w:t>Se trata de lograr los siguientes grandes objetivos:</w:t>
      </w:r>
    </w:p>
    <w:p w:rsid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D94A12">
        <w:rPr>
          <w:rFonts w:ascii="Arial" w:hAnsi="Arial" w:cs="Arial"/>
          <w:sz w:val="22"/>
          <w:szCs w:val="22"/>
        </w:rPr>
        <w:t>-</w:t>
      </w:r>
      <w:r w:rsidRPr="00D94A12">
        <w:rPr>
          <w:rFonts w:ascii="Arial" w:hAnsi="Arial" w:cs="Arial"/>
          <w:sz w:val="22"/>
          <w:szCs w:val="22"/>
          <w:u w:val="single"/>
        </w:rPr>
        <w:t>Impulsar el emprendimiento</w:t>
      </w:r>
      <w:r w:rsidRPr="00D94A12">
        <w:rPr>
          <w:rFonts w:ascii="Arial" w:hAnsi="Arial" w:cs="Arial"/>
          <w:sz w:val="22"/>
          <w:szCs w:val="22"/>
        </w:rPr>
        <w:t xml:space="preserve">: este objetivo persigue impulsar el emprendimiento en España para mejorar la tasa de actividad emprendedora (TEA) por encima del valor actual de 6,1% en 2023. </w:t>
      </w: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D94A12">
        <w:rPr>
          <w:rFonts w:ascii="Arial" w:hAnsi="Arial" w:cs="Arial"/>
          <w:sz w:val="22"/>
          <w:szCs w:val="22"/>
        </w:rPr>
        <w:t>-</w:t>
      </w:r>
      <w:r w:rsidRPr="00D94A12">
        <w:rPr>
          <w:rFonts w:ascii="Arial" w:hAnsi="Arial" w:cs="Arial"/>
          <w:sz w:val="22"/>
          <w:szCs w:val="22"/>
          <w:u w:val="single"/>
        </w:rPr>
        <w:t>Impulsar el crecimiento empresarial</w:t>
      </w:r>
      <w:r w:rsidRPr="00D94A12">
        <w:rPr>
          <w:rFonts w:ascii="Arial" w:hAnsi="Arial" w:cs="Arial"/>
          <w:sz w:val="22"/>
          <w:szCs w:val="22"/>
        </w:rPr>
        <w:t xml:space="preserve">: Proporcionando al emprendedor un marco regulador y un clima de negocios más favorable, así como apoyo en forma de capacidades y líneas de financiación; en concreto: </w:t>
      </w: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D94A12">
        <w:rPr>
          <w:rFonts w:ascii="Arial" w:hAnsi="Arial" w:cs="Arial"/>
          <w:sz w:val="22"/>
          <w:szCs w:val="22"/>
        </w:rPr>
        <w:t xml:space="preserve">    </w:t>
      </w:r>
      <w:r w:rsidRPr="00D94A12">
        <w:rPr>
          <w:rFonts w:ascii="Arial" w:hAnsi="Arial" w:cs="Arial"/>
          <w:sz w:val="22"/>
          <w:szCs w:val="22"/>
        </w:rPr>
        <w:sym w:font="Symbol" w:char="F0B7"/>
      </w:r>
      <w:r w:rsidRPr="00D94A12">
        <w:rPr>
          <w:rFonts w:ascii="Arial" w:hAnsi="Arial" w:cs="Arial"/>
          <w:sz w:val="22"/>
          <w:szCs w:val="22"/>
        </w:rPr>
        <w:t xml:space="preserve"> Mejor funcionamiento del mercado interior en el territorio nacional.</w:t>
      </w: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D94A12">
        <w:rPr>
          <w:rFonts w:ascii="Arial" w:hAnsi="Arial" w:cs="Arial"/>
          <w:sz w:val="22"/>
          <w:szCs w:val="22"/>
        </w:rPr>
        <w:t xml:space="preserve">    </w:t>
      </w:r>
      <w:r w:rsidRPr="00D94A12">
        <w:rPr>
          <w:rFonts w:ascii="Arial" w:hAnsi="Arial" w:cs="Arial"/>
          <w:sz w:val="22"/>
          <w:szCs w:val="22"/>
        </w:rPr>
        <w:sym w:font="Symbol" w:char="F0B7"/>
      </w:r>
      <w:r w:rsidRPr="00D94A12">
        <w:rPr>
          <w:rFonts w:ascii="Arial" w:hAnsi="Arial" w:cs="Arial"/>
          <w:sz w:val="22"/>
          <w:szCs w:val="22"/>
        </w:rPr>
        <w:t xml:space="preserve"> Nuevos instrumentos de apoyo financiero (como el programa de apoyo al emprendimiento industrial). </w:t>
      </w:r>
    </w:p>
    <w:p w:rsid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D94A12">
        <w:rPr>
          <w:rFonts w:ascii="Arial" w:hAnsi="Arial" w:cs="Arial"/>
          <w:sz w:val="22"/>
          <w:szCs w:val="22"/>
        </w:rPr>
        <w:t xml:space="preserve">    </w:t>
      </w:r>
      <w:r w:rsidRPr="00D94A12">
        <w:rPr>
          <w:rFonts w:ascii="Arial" w:hAnsi="Arial" w:cs="Arial"/>
          <w:sz w:val="22"/>
          <w:szCs w:val="22"/>
        </w:rPr>
        <w:sym w:font="Symbol" w:char="F0B7"/>
      </w:r>
      <w:r w:rsidRPr="00D94A12">
        <w:rPr>
          <w:rFonts w:ascii="Arial" w:hAnsi="Arial" w:cs="Arial"/>
          <w:sz w:val="22"/>
          <w:szCs w:val="22"/>
        </w:rPr>
        <w:t xml:space="preserve"> Refuerzo del sistema de garantías.</w:t>
      </w: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D94A12">
        <w:rPr>
          <w:rFonts w:ascii="Arial" w:hAnsi="Arial" w:cs="Arial"/>
          <w:sz w:val="22"/>
          <w:szCs w:val="22"/>
          <w:u w:val="single"/>
        </w:rPr>
        <w:t xml:space="preserve">- Facilitar la transición digital e impulsar la innovación empresarial: </w:t>
      </w:r>
      <w:r w:rsidRPr="00D94A12">
        <w:rPr>
          <w:rFonts w:ascii="Arial" w:hAnsi="Arial" w:cs="Arial"/>
          <w:sz w:val="22"/>
          <w:szCs w:val="22"/>
        </w:rPr>
        <w:t xml:space="preserve">En línea con la Estrategia España Digital 2025 y el Plan de Impulso a la Digitalización de las </w:t>
      </w:r>
      <w:proofErr w:type="spellStart"/>
      <w:r w:rsidRPr="00D94A12">
        <w:rPr>
          <w:rFonts w:ascii="Arial" w:hAnsi="Arial" w:cs="Arial"/>
          <w:sz w:val="22"/>
          <w:szCs w:val="22"/>
        </w:rPr>
        <w:t>PYMEs</w:t>
      </w:r>
      <w:proofErr w:type="spellEnd"/>
      <w:r w:rsidRPr="00D94A12">
        <w:rPr>
          <w:rFonts w:ascii="Arial" w:hAnsi="Arial" w:cs="Arial"/>
          <w:sz w:val="22"/>
          <w:szCs w:val="22"/>
        </w:rPr>
        <w:t>, se pretende alcanzar este objetivo a través de las siguientes líneas directrices:</w:t>
      </w:r>
    </w:p>
    <w:p w:rsidR="00D94A12" w:rsidRPr="00D94A12" w:rsidRDefault="00D94A12" w:rsidP="00D94A12">
      <w:pPr>
        <w:pStyle w:val="Prrafodelista"/>
        <w:spacing w:before="120" w:after="120" w:line="360" w:lineRule="exact"/>
        <w:ind w:left="0" w:firstLine="129"/>
        <w:jc w:val="both"/>
        <w:rPr>
          <w:rFonts w:ascii="Arial" w:hAnsi="Arial" w:cs="Arial"/>
          <w:sz w:val="22"/>
          <w:szCs w:val="22"/>
        </w:rPr>
      </w:pPr>
      <w:r w:rsidRPr="00D94A12">
        <w:rPr>
          <w:rFonts w:ascii="Arial" w:hAnsi="Arial" w:cs="Arial"/>
          <w:sz w:val="22"/>
          <w:szCs w:val="22"/>
        </w:rPr>
        <w:sym w:font="Symbol" w:char="F0B7"/>
      </w:r>
      <w:r w:rsidRPr="00D94A12">
        <w:rPr>
          <w:rFonts w:ascii="Arial" w:hAnsi="Arial" w:cs="Arial"/>
          <w:sz w:val="22"/>
          <w:szCs w:val="22"/>
        </w:rPr>
        <w:t xml:space="preserve"> Establecer un programa de gran escala para la digitalización básica de la PYME fomentando la cooperación público-privada. </w:t>
      </w: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D94A12">
        <w:rPr>
          <w:rFonts w:ascii="Arial" w:hAnsi="Arial" w:cs="Arial"/>
          <w:sz w:val="22"/>
          <w:szCs w:val="22"/>
        </w:rPr>
        <w:t xml:space="preserve">  </w:t>
      </w:r>
      <w:r w:rsidRPr="00D94A12">
        <w:rPr>
          <w:rFonts w:ascii="Arial" w:hAnsi="Arial" w:cs="Arial"/>
          <w:sz w:val="22"/>
          <w:szCs w:val="22"/>
        </w:rPr>
        <w:sym w:font="Symbol" w:char="F0B7"/>
      </w:r>
      <w:r w:rsidRPr="00D94A12">
        <w:rPr>
          <w:rFonts w:ascii="Arial" w:hAnsi="Arial" w:cs="Arial"/>
          <w:sz w:val="22"/>
          <w:szCs w:val="22"/>
        </w:rPr>
        <w:t xml:space="preserve"> Promover la formación empresarial y directiva en competencias digitales</w:t>
      </w:r>
    </w:p>
    <w:p w:rsidR="00D94A12" w:rsidRPr="00D94A12" w:rsidRDefault="00D94A12" w:rsidP="00D94A12">
      <w:pPr>
        <w:pStyle w:val="Prrafodelista"/>
        <w:numPr>
          <w:ilvl w:val="0"/>
          <w:numId w:val="4"/>
        </w:numPr>
        <w:spacing w:before="120" w:after="120" w:line="360" w:lineRule="exact"/>
        <w:ind w:left="274" w:hanging="142"/>
        <w:jc w:val="both"/>
        <w:rPr>
          <w:rFonts w:ascii="Arial" w:hAnsi="Arial" w:cs="Arial"/>
          <w:sz w:val="22"/>
          <w:szCs w:val="22"/>
          <w:u w:val="single"/>
        </w:rPr>
      </w:pPr>
      <w:r w:rsidRPr="00D94A12">
        <w:rPr>
          <w:rFonts w:ascii="Arial" w:hAnsi="Arial" w:cs="Arial"/>
          <w:sz w:val="22"/>
          <w:szCs w:val="22"/>
        </w:rPr>
        <w:t xml:space="preserve">Impulsar la innovación disruptiva y el emprendimiento en el ámbito digital para que las </w:t>
      </w:r>
      <w:proofErr w:type="spellStart"/>
      <w:r w:rsidRPr="00D94A12">
        <w:rPr>
          <w:rFonts w:ascii="Arial" w:hAnsi="Arial" w:cs="Arial"/>
          <w:sz w:val="22"/>
          <w:szCs w:val="22"/>
        </w:rPr>
        <w:t>PYMEs</w:t>
      </w:r>
      <w:proofErr w:type="spellEnd"/>
      <w:r w:rsidRPr="00D94A12">
        <w:rPr>
          <w:rFonts w:ascii="Arial" w:hAnsi="Arial" w:cs="Arial"/>
          <w:sz w:val="22"/>
          <w:szCs w:val="22"/>
        </w:rPr>
        <w:t xml:space="preserve"> y las </w:t>
      </w:r>
      <w:proofErr w:type="spellStart"/>
      <w:r w:rsidRPr="00D94A12">
        <w:rPr>
          <w:rFonts w:ascii="Arial" w:hAnsi="Arial" w:cs="Arial"/>
          <w:sz w:val="22"/>
          <w:szCs w:val="22"/>
        </w:rPr>
        <w:t>start</w:t>
      </w:r>
      <w:proofErr w:type="spellEnd"/>
      <w:r w:rsidRPr="00D94A12">
        <w:rPr>
          <w:rFonts w:ascii="Arial" w:hAnsi="Arial" w:cs="Arial"/>
          <w:sz w:val="22"/>
          <w:szCs w:val="22"/>
        </w:rPr>
        <w:t xml:space="preserve">-ups aprovechen las oportunidades de la economía basada en datos. </w:t>
      </w:r>
    </w:p>
    <w:p w:rsidR="00D94A12" w:rsidRPr="00D94A12" w:rsidRDefault="00D94A12" w:rsidP="00D94A12">
      <w:pPr>
        <w:pStyle w:val="Prrafodelista"/>
        <w:numPr>
          <w:ilvl w:val="0"/>
          <w:numId w:val="4"/>
        </w:numPr>
        <w:spacing w:before="120" w:after="120" w:line="360" w:lineRule="exact"/>
        <w:ind w:left="274" w:hanging="142"/>
        <w:jc w:val="both"/>
        <w:rPr>
          <w:rFonts w:ascii="Arial" w:hAnsi="Arial" w:cs="Arial"/>
          <w:sz w:val="22"/>
          <w:szCs w:val="22"/>
          <w:u w:val="single"/>
        </w:rPr>
      </w:pPr>
      <w:r w:rsidRPr="00D94A12">
        <w:rPr>
          <w:rFonts w:ascii="Arial" w:hAnsi="Arial" w:cs="Arial"/>
          <w:sz w:val="22"/>
          <w:szCs w:val="22"/>
        </w:rPr>
        <w:t>Establecer programas sectoriales de digitalización adecuados a las características específicas en el ámbito de la industria, del turismo y del comercio.</w:t>
      </w:r>
    </w:p>
    <w:p w:rsidR="00D94A12" w:rsidRPr="00D94A12" w:rsidRDefault="00D94A12" w:rsidP="00D94A12">
      <w:pPr>
        <w:pStyle w:val="Prrafodelista"/>
        <w:spacing w:before="120" w:after="120" w:line="360" w:lineRule="exact"/>
        <w:ind w:left="274"/>
        <w:jc w:val="both"/>
        <w:rPr>
          <w:rFonts w:ascii="Arial" w:hAnsi="Arial" w:cs="Arial"/>
          <w:sz w:val="22"/>
          <w:szCs w:val="22"/>
          <w:u w:val="single"/>
        </w:rPr>
      </w:pP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D94A12">
        <w:rPr>
          <w:rFonts w:ascii="Arial" w:hAnsi="Arial" w:cs="Arial"/>
          <w:sz w:val="22"/>
          <w:szCs w:val="22"/>
        </w:rPr>
        <w:t>-</w:t>
      </w:r>
      <w:r w:rsidRPr="00D94A12">
        <w:rPr>
          <w:rFonts w:ascii="Arial" w:hAnsi="Arial" w:cs="Arial"/>
          <w:sz w:val="22"/>
          <w:szCs w:val="22"/>
          <w:u w:val="single"/>
        </w:rPr>
        <w:t>Impulsar el sector del comercio</w:t>
      </w:r>
      <w:r w:rsidRPr="00D94A12">
        <w:rPr>
          <w:rFonts w:ascii="Arial" w:hAnsi="Arial" w:cs="Arial"/>
          <w:sz w:val="22"/>
          <w:szCs w:val="22"/>
        </w:rPr>
        <w:t xml:space="preserve">: se busca </w:t>
      </w:r>
    </w:p>
    <w:p w:rsidR="00D94A12" w:rsidRPr="00D94A12" w:rsidRDefault="00D94A12" w:rsidP="00D94A12">
      <w:pPr>
        <w:pStyle w:val="Prrafodelista"/>
        <w:numPr>
          <w:ilvl w:val="0"/>
          <w:numId w:val="5"/>
        </w:numPr>
        <w:spacing w:before="120" w:after="120" w:line="360" w:lineRule="exact"/>
        <w:ind w:left="274" w:hanging="142"/>
        <w:jc w:val="both"/>
        <w:rPr>
          <w:rFonts w:ascii="Arial" w:hAnsi="Arial" w:cs="Arial"/>
          <w:sz w:val="22"/>
          <w:szCs w:val="22"/>
        </w:rPr>
      </w:pPr>
      <w:r w:rsidRPr="00D94A12">
        <w:rPr>
          <w:rFonts w:ascii="Arial" w:hAnsi="Arial" w:cs="Arial"/>
          <w:sz w:val="22"/>
          <w:szCs w:val="22"/>
        </w:rPr>
        <w:t xml:space="preserve">Reforzar la cohesión social y territorial de ciudades y pueblos, garantizando la movilidad y entrega de los productos. </w:t>
      </w:r>
    </w:p>
    <w:p w:rsidR="00D94A12" w:rsidRPr="00D94A12" w:rsidRDefault="00D94A12" w:rsidP="00D94A12">
      <w:pPr>
        <w:pStyle w:val="Prrafodelista"/>
        <w:numPr>
          <w:ilvl w:val="0"/>
          <w:numId w:val="5"/>
        </w:numPr>
        <w:spacing w:before="120" w:after="120" w:line="360" w:lineRule="exact"/>
        <w:ind w:left="274" w:hanging="142"/>
        <w:jc w:val="both"/>
        <w:rPr>
          <w:rFonts w:ascii="Arial" w:hAnsi="Arial" w:cs="Arial"/>
          <w:sz w:val="22"/>
          <w:szCs w:val="22"/>
        </w:rPr>
      </w:pPr>
      <w:r w:rsidRPr="00D94A12">
        <w:rPr>
          <w:rFonts w:ascii="Arial" w:hAnsi="Arial" w:cs="Arial"/>
          <w:sz w:val="22"/>
          <w:szCs w:val="22"/>
        </w:rPr>
        <w:t xml:space="preserve">Fortalecer y estrechar las relaciones productivas y de comunicación entre el sector del comercio, la administración y otras entidades de promoción. </w:t>
      </w:r>
    </w:p>
    <w:p w:rsidR="00D94A12" w:rsidRPr="00D94A12" w:rsidRDefault="00D94A12" w:rsidP="00D94A12">
      <w:pPr>
        <w:pStyle w:val="Prrafodelista"/>
        <w:numPr>
          <w:ilvl w:val="0"/>
          <w:numId w:val="5"/>
        </w:numPr>
        <w:spacing w:before="120" w:after="120" w:line="360" w:lineRule="exact"/>
        <w:ind w:left="274" w:hanging="142"/>
        <w:jc w:val="both"/>
        <w:rPr>
          <w:rFonts w:ascii="Arial" w:hAnsi="Arial" w:cs="Arial"/>
          <w:sz w:val="22"/>
          <w:szCs w:val="22"/>
        </w:rPr>
      </w:pPr>
      <w:r w:rsidRPr="00D94A12">
        <w:rPr>
          <w:rFonts w:ascii="Arial" w:hAnsi="Arial" w:cs="Arial"/>
          <w:sz w:val="22"/>
          <w:szCs w:val="22"/>
        </w:rPr>
        <w:t xml:space="preserve"> Mejorar la competitividad del sector del comercio apostando por un modelo más sostenible. </w:t>
      </w:r>
    </w:p>
    <w:p w:rsidR="00D94A12" w:rsidRDefault="00D94A12" w:rsidP="00D94A12">
      <w:pPr>
        <w:pStyle w:val="Prrafodelista"/>
        <w:spacing w:before="120" w:after="120" w:line="360" w:lineRule="exact"/>
        <w:ind w:left="274"/>
        <w:jc w:val="both"/>
        <w:rPr>
          <w:rFonts w:ascii="Arial" w:hAnsi="Arial" w:cs="Arial"/>
          <w:sz w:val="22"/>
          <w:szCs w:val="22"/>
        </w:rPr>
      </w:pPr>
    </w:p>
    <w:p w:rsidR="003A0FC1" w:rsidRPr="00D94A12" w:rsidRDefault="003A0FC1" w:rsidP="00D94A12">
      <w:pPr>
        <w:pStyle w:val="Prrafodelista"/>
        <w:spacing w:before="120" w:after="120" w:line="360" w:lineRule="exact"/>
        <w:ind w:left="274"/>
        <w:jc w:val="both"/>
        <w:rPr>
          <w:rFonts w:ascii="Arial" w:hAnsi="Arial" w:cs="Arial"/>
          <w:sz w:val="22"/>
          <w:szCs w:val="22"/>
        </w:rPr>
      </w:pP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D94A12">
        <w:rPr>
          <w:rFonts w:ascii="Arial" w:hAnsi="Arial" w:cs="Arial"/>
          <w:sz w:val="22"/>
          <w:szCs w:val="22"/>
        </w:rPr>
        <w:lastRenderedPageBreak/>
        <w:t>-</w:t>
      </w:r>
      <w:r w:rsidRPr="00D94A12">
        <w:rPr>
          <w:rFonts w:ascii="Arial" w:hAnsi="Arial" w:cs="Arial"/>
          <w:sz w:val="22"/>
          <w:szCs w:val="22"/>
          <w:u w:val="single"/>
        </w:rPr>
        <w:t>Promover la internacionalización</w:t>
      </w: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D94A12">
        <w:rPr>
          <w:rFonts w:ascii="Arial" w:hAnsi="Arial" w:cs="Arial"/>
          <w:sz w:val="22"/>
          <w:szCs w:val="22"/>
        </w:rPr>
        <w:t>La reactivación del comercio y la inversión directa extranjera como factores dinamizadores de la recuperación económica, mediante una política activa de apertura de mercados y de lucha contra el proteccionismo, junto con un correcto acompañamiento de los instrumentos de apoyo a la internacionalización: financieros, de información y de formación, incluidos en el Plan de Acción.</w:t>
      </w:r>
      <w:r w:rsidRPr="00D94A12">
        <w:rPr>
          <w:rFonts w:ascii="Arial" w:hAnsi="Arial" w:cs="Arial"/>
          <w:sz w:val="22"/>
          <w:szCs w:val="22"/>
          <w:u w:val="single"/>
        </w:rPr>
        <w:t xml:space="preserve"> </w:t>
      </w: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  <w:u w:val="single"/>
        </w:rPr>
      </w:pP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D94A12">
        <w:rPr>
          <w:rFonts w:ascii="Arial" w:hAnsi="Arial" w:cs="Arial"/>
          <w:sz w:val="22"/>
          <w:szCs w:val="22"/>
          <w:u w:val="single"/>
        </w:rPr>
        <w:t>-Contribuir a la reducción de emisiones, y al uso eficiente de recursos y al fortalecimiento de la resiliencia climática</w:t>
      </w: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D94A12">
        <w:rPr>
          <w:rFonts w:ascii="Arial" w:hAnsi="Arial" w:cs="Arial"/>
          <w:sz w:val="22"/>
          <w:szCs w:val="22"/>
        </w:rPr>
        <w:t xml:space="preserve">Las PYMES: </w:t>
      </w: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D94A12">
        <w:rPr>
          <w:rFonts w:ascii="Arial" w:hAnsi="Arial" w:cs="Arial"/>
          <w:sz w:val="22"/>
          <w:szCs w:val="22"/>
        </w:rPr>
        <w:t xml:space="preserve">- Deben contribuir a reducir su huella de carbono a través de un uso eficiente y renovable de la energía, reduciendo asimismo las emisiones contaminantes. </w:t>
      </w: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</w:rPr>
      </w:pPr>
      <w:r w:rsidRPr="00D94A12">
        <w:rPr>
          <w:rFonts w:ascii="Arial" w:hAnsi="Arial" w:cs="Arial"/>
          <w:sz w:val="22"/>
          <w:szCs w:val="22"/>
        </w:rPr>
        <w:t xml:space="preserve">- Participarán de la estrategia de economía circular activamente a través de la correcta gestión de sus recursos como de la comercialización de productos y servicios integrados en esta filosofía. </w:t>
      </w:r>
    </w:p>
    <w:p w:rsidR="00D94A12" w:rsidRPr="00D94A12" w:rsidRDefault="00D94A12" w:rsidP="00D94A12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sz w:val="22"/>
          <w:szCs w:val="22"/>
          <w:u w:val="single"/>
        </w:rPr>
      </w:pPr>
      <w:r w:rsidRPr="00D94A12">
        <w:rPr>
          <w:rFonts w:ascii="Arial" w:hAnsi="Arial" w:cs="Arial"/>
          <w:sz w:val="22"/>
          <w:szCs w:val="22"/>
        </w:rPr>
        <w:t>- Deben identificar sus riesgos asociados del cambio climático para promover medidas de adaptación que reduzcan su vulnerabilidad y aumenten su resiliencia frente a los impactos del cambio climático.</w:t>
      </w:r>
    </w:p>
    <w:p w:rsidR="00517824" w:rsidRDefault="00D94A12" w:rsidP="00A6045D">
      <w:pPr>
        <w:pStyle w:val="Prrafodelista"/>
        <w:spacing w:before="120" w:after="120" w:line="360" w:lineRule="exact"/>
        <w:ind w:left="0"/>
        <w:jc w:val="both"/>
        <w:rPr>
          <w:rStyle w:val="nfasissutil"/>
          <w:rFonts w:ascii="Arial" w:hAnsi="Arial" w:cs="Arial"/>
          <w:b w:val="0"/>
          <w:color w:val="auto"/>
          <w:sz w:val="22"/>
          <w:szCs w:val="22"/>
          <w:u w:val="none"/>
        </w:rPr>
      </w:pPr>
      <w:r w:rsidRPr="00D94A12">
        <w:rPr>
          <w:rStyle w:val="nfasissutil"/>
          <w:rFonts w:ascii="Arial" w:hAnsi="Arial" w:cs="Arial"/>
          <w:b w:val="0"/>
          <w:color w:val="auto"/>
          <w:sz w:val="22"/>
          <w:szCs w:val="22"/>
          <w:u w:val="none"/>
        </w:rPr>
        <w:t>Asimismo, se impulsará la actividad analítica para el control de la calidad, del fraude y la seguridad de los productos de consumo, tanto alienticos como industriales para ello se precisa la adquisición de bienes inventariables para la mejora en la dotación del Centro de Investigación y Control de la Calidad del Ministerio de Consumo.</w:t>
      </w:r>
    </w:p>
    <w:p w:rsidR="00A6045D" w:rsidRPr="00A6045D" w:rsidRDefault="00A6045D" w:rsidP="00A6045D">
      <w:pPr>
        <w:pStyle w:val="Prrafodelista"/>
        <w:spacing w:before="120" w:after="120" w:line="360" w:lineRule="exact"/>
        <w:ind w:left="0"/>
        <w:jc w:val="both"/>
        <w:rPr>
          <w:rFonts w:ascii="Arial" w:hAnsi="Arial" w:cs="Arial"/>
          <w:iCs/>
          <w:sz w:val="22"/>
          <w:szCs w:val="22"/>
        </w:rPr>
      </w:pPr>
    </w:p>
    <w:p w:rsidR="00517824" w:rsidRPr="00517824" w:rsidRDefault="00517824" w:rsidP="00A6045D">
      <w:pPr>
        <w:spacing w:before="120" w:after="120" w:line="360" w:lineRule="exact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4. </w:t>
      </w:r>
      <w:r w:rsidR="003A0FC1" w:rsidRPr="00517824">
        <w:rPr>
          <w:rFonts w:ascii="Arial" w:hAnsi="Arial" w:cs="Arial"/>
          <w:b/>
          <w:sz w:val="22"/>
          <w:szCs w:val="22"/>
        </w:rPr>
        <w:t>DESCRIPCIÓN DE LA INVERSIÓN</w:t>
      </w:r>
    </w:p>
    <w:p w:rsidR="00A6045D" w:rsidRPr="009A24B0" w:rsidRDefault="00A6045D" w:rsidP="00D072CF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9A24B0">
        <w:rPr>
          <w:rFonts w:ascii="Arial" w:hAnsi="Arial" w:cs="Arial"/>
          <w:sz w:val="22"/>
          <w:szCs w:val="22"/>
        </w:rPr>
        <w:t xml:space="preserve">En el marco de las políticas de </w:t>
      </w:r>
      <w:r>
        <w:rPr>
          <w:rFonts w:ascii="Arial" w:hAnsi="Arial" w:cs="Arial"/>
          <w:sz w:val="22"/>
          <w:szCs w:val="22"/>
        </w:rPr>
        <w:t>apoyo al</w:t>
      </w:r>
      <w:r w:rsidRPr="009A24B0">
        <w:rPr>
          <w:rFonts w:ascii="Arial" w:hAnsi="Arial" w:cs="Arial"/>
          <w:sz w:val="22"/>
          <w:szCs w:val="22"/>
        </w:rPr>
        <w:t xml:space="preserve"> tejido industrial y de la pyme y del impulso de nuestro país como nación emprendedora, se considera que </w:t>
      </w:r>
      <w:r>
        <w:rPr>
          <w:rFonts w:ascii="Arial" w:hAnsi="Arial" w:cs="Arial"/>
          <w:sz w:val="22"/>
          <w:szCs w:val="22"/>
        </w:rPr>
        <w:t xml:space="preserve">la </w:t>
      </w:r>
      <w:r w:rsidRPr="009A24B0">
        <w:rPr>
          <w:rFonts w:ascii="Arial" w:hAnsi="Arial" w:cs="Arial"/>
          <w:sz w:val="22"/>
          <w:szCs w:val="22"/>
        </w:rPr>
        <w:t>Administración Pública debe responder a ello de modo ágil y eficaz, sin disminuir sus obligaciones de control.</w:t>
      </w:r>
    </w:p>
    <w:p w:rsidR="00A6045D" w:rsidRPr="009A24B0" w:rsidRDefault="00A6045D" w:rsidP="00D072CF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9A24B0">
        <w:rPr>
          <w:rFonts w:ascii="Arial" w:hAnsi="Arial" w:cs="Arial"/>
          <w:sz w:val="22"/>
          <w:szCs w:val="22"/>
        </w:rPr>
        <w:t xml:space="preserve">Los productos españoles deben ser competitivos vía calidad, diseño y tecnología si se quiere estar entre las economías más desarrolladas. Cada vez </w:t>
      </w:r>
      <w:r>
        <w:rPr>
          <w:rFonts w:ascii="Arial" w:hAnsi="Arial" w:cs="Arial"/>
          <w:sz w:val="22"/>
          <w:szCs w:val="22"/>
        </w:rPr>
        <w:t xml:space="preserve">más </w:t>
      </w:r>
      <w:r w:rsidRPr="009A24B0">
        <w:rPr>
          <w:rFonts w:ascii="Arial" w:hAnsi="Arial" w:cs="Arial"/>
          <w:sz w:val="22"/>
          <w:szCs w:val="22"/>
        </w:rPr>
        <w:t>se ha de tener conciencia de que en países desarrollados las Pymes necesitan diferenciarse, mejorando la calidad en sus productos de cara a competir con las grandes compañías.</w:t>
      </w:r>
    </w:p>
    <w:p w:rsidR="00517824" w:rsidRPr="00517824" w:rsidRDefault="00A6045D" w:rsidP="00D072CF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ello se pretende una importante</w:t>
      </w:r>
      <w:r w:rsidRPr="009A24B0">
        <w:rPr>
          <w:rFonts w:ascii="Arial" w:hAnsi="Arial" w:cs="Arial"/>
          <w:sz w:val="22"/>
          <w:szCs w:val="22"/>
        </w:rPr>
        <w:t xml:space="preserve"> inversión en tecnología e innovación </w:t>
      </w:r>
      <w:r>
        <w:rPr>
          <w:rFonts w:ascii="Arial" w:hAnsi="Arial" w:cs="Arial"/>
          <w:sz w:val="22"/>
          <w:szCs w:val="22"/>
        </w:rPr>
        <w:t>para</w:t>
      </w:r>
      <w:r w:rsidRPr="009A24B0">
        <w:rPr>
          <w:rFonts w:ascii="Arial" w:hAnsi="Arial" w:cs="Arial"/>
          <w:sz w:val="22"/>
          <w:szCs w:val="22"/>
        </w:rPr>
        <w:t xml:space="preserve"> el Centro de Investigación y Control de Calidad (CICC)</w:t>
      </w:r>
      <w:r>
        <w:rPr>
          <w:rFonts w:ascii="Arial" w:hAnsi="Arial" w:cs="Arial"/>
          <w:sz w:val="22"/>
          <w:szCs w:val="22"/>
        </w:rPr>
        <w:t>, que</w:t>
      </w:r>
      <w:r w:rsidRPr="009A24B0">
        <w:rPr>
          <w:rFonts w:ascii="Arial" w:hAnsi="Arial" w:cs="Arial"/>
          <w:sz w:val="22"/>
          <w:szCs w:val="22"/>
        </w:rPr>
        <w:t xml:space="preserve"> aumentará su capacidad de servicios y controles sobre los diferentes productos de consumo. Este aumento en sus capacidades analíticas permitirá discernir y posicionar los productos españoles reforzando los </w:t>
      </w:r>
      <w:r w:rsidRPr="009A24B0">
        <w:rPr>
          <w:rFonts w:ascii="Arial" w:hAnsi="Arial" w:cs="Arial"/>
          <w:sz w:val="22"/>
          <w:szCs w:val="22"/>
        </w:rPr>
        <w:lastRenderedPageBreak/>
        <w:t>conceptos de calidad, seguridad y sostenibilidad frente a productos de otros mercados, poniendo en valor y dando un importante impulso a la “marca España” y a la visibilidad de los productos españoles tanto a nivel nacional como internacional, lo cual se traducirá en un impulso de la actividad de productores españoles y por tanto de las Pymes y del comercio nacional.</w:t>
      </w:r>
    </w:p>
    <w:p w:rsidR="00517824" w:rsidRPr="00517824" w:rsidRDefault="00517824" w:rsidP="00A6045D">
      <w:pPr>
        <w:spacing w:before="120" w:after="120" w:line="360" w:lineRule="exact"/>
        <w:rPr>
          <w:rFonts w:ascii="Arial" w:hAnsi="Arial" w:cs="Arial"/>
          <w:sz w:val="22"/>
          <w:szCs w:val="22"/>
        </w:rPr>
      </w:pPr>
    </w:p>
    <w:p w:rsidR="00517824" w:rsidRPr="00517824" w:rsidRDefault="00517824" w:rsidP="00A6045D">
      <w:pPr>
        <w:spacing w:before="120" w:after="120" w:line="360" w:lineRule="exact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5. </w:t>
      </w:r>
      <w:r w:rsidR="003A0FC1" w:rsidRPr="00517824">
        <w:rPr>
          <w:rFonts w:ascii="Arial" w:hAnsi="Arial" w:cs="Arial"/>
          <w:b/>
          <w:sz w:val="22"/>
          <w:szCs w:val="22"/>
        </w:rPr>
        <w:t>COSTE DE LA INVERSIÓN Y DISTRIBUCIÓN ANUALIZADA</w:t>
      </w:r>
    </w:p>
    <w:p w:rsidR="00517824" w:rsidRPr="00517824" w:rsidRDefault="00517824" w:rsidP="00517824">
      <w:pPr>
        <w:spacing w:before="100"/>
        <w:ind w:left="426"/>
        <w:rPr>
          <w:rFonts w:ascii="Arial" w:hAnsi="Arial" w:cs="Arial"/>
          <w:b/>
          <w:sz w:val="22"/>
          <w:szCs w:val="22"/>
        </w:rPr>
      </w:pPr>
    </w:p>
    <w:tbl>
      <w:tblPr>
        <w:tblStyle w:val="Tablaconcuadrcula"/>
        <w:tblW w:w="10327" w:type="dxa"/>
        <w:jc w:val="center"/>
        <w:tblLayout w:type="fixed"/>
        <w:tblLook w:val="04A0" w:firstRow="1" w:lastRow="0" w:firstColumn="1" w:lastColumn="0" w:noHBand="0" w:noVBand="1"/>
        <w:tblCaption w:val="Tabla Coste de la inversión y distribución anualizada"/>
        <w:tblDescription w:val="Periodificación por años, Coste del mecanismo, Otra financiación y Totales"/>
      </w:tblPr>
      <w:tblGrid>
        <w:gridCol w:w="2379"/>
        <w:gridCol w:w="1037"/>
        <w:gridCol w:w="988"/>
        <w:gridCol w:w="987"/>
        <w:gridCol w:w="987"/>
        <w:gridCol w:w="987"/>
        <w:gridCol w:w="988"/>
        <w:gridCol w:w="953"/>
        <w:gridCol w:w="1021"/>
      </w:tblGrid>
      <w:tr w:rsidR="00517824" w:rsidRPr="00517824" w:rsidTr="00A6045D">
        <w:trPr>
          <w:trHeight w:val="337"/>
          <w:tblHeader/>
          <w:jc w:val="center"/>
        </w:trPr>
        <w:tc>
          <w:tcPr>
            <w:tcW w:w="2379" w:type="dxa"/>
            <w:vAlign w:val="center"/>
          </w:tcPr>
          <w:p w:rsidR="00517824" w:rsidRPr="00517824" w:rsidRDefault="00517824" w:rsidP="00517824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Periodificación</w:t>
            </w:r>
          </w:p>
        </w:tc>
        <w:tc>
          <w:tcPr>
            <w:tcW w:w="1037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2020</w:t>
            </w:r>
          </w:p>
        </w:tc>
        <w:tc>
          <w:tcPr>
            <w:tcW w:w="988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2021</w:t>
            </w:r>
          </w:p>
        </w:tc>
        <w:tc>
          <w:tcPr>
            <w:tcW w:w="987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2022</w:t>
            </w:r>
          </w:p>
        </w:tc>
        <w:tc>
          <w:tcPr>
            <w:tcW w:w="987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2023</w:t>
            </w:r>
          </w:p>
        </w:tc>
        <w:tc>
          <w:tcPr>
            <w:tcW w:w="987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2024</w:t>
            </w:r>
          </w:p>
        </w:tc>
        <w:tc>
          <w:tcPr>
            <w:tcW w:w="988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2025</w:t>
            </w:r>
          </w:p>
        </w:tc>
        <w:tc>
          <w:tcPr>
            <w:tcW w:w="953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2026</w:t>
            </w:r>
          </w:p>
        </w:tc>
        <w:tc>
          <w:tcPr>
            <w:tcW w:w="1021" w:type="dxa"/>
            <w:vAlign w:val="center"/>
          </w:tcPr>
          <w:p w:rsidR="00517824" w:rsidRPr="00517824" w:rsidRDefault="00517824" w:rsidP="00517824">
            <w:pPr>
              <w:ind w:left="-83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</w:tr>
      <w:tr w:rsidR="00A6045D" w:rsidRPr="00517824" w:rsidTr="00A6045D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A6045D" w:rsidRPr="00517824" w:rsidRDefault="00A6045D" w:rsidP="00A6045D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Coste del Mecanismo</w:t>
            </w:r>
          </w:p>
        </w:tc>
        <w:tc>
          <w:tcPr>
            <w:tcW w:w="1037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sz w:val="12"/>
                <w:szCs w:val="12"/>
              </w:rPr>
            </w:pPr>
            <w:r w:rsidRPr="00CA5DBC">
              <w:rPr>
                <w:rFonts w:ascii="Arial" w:hAnsi="Arial" w:cs="Arial"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sz w:val="12"/>
                <w:szCs w:val="12"/>
              </w:rPr>
            </w:r>
            <w:r w:rsidRPr="00CA5DBC">
              <w:rPr>
                <w:rFonts w:ascii="Arial" w:hAnsi="Arial" w:cs="Arial"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A6045D" w:rsidRPr="00A6045D" w:rsidRDefault="00A6045D" w:rsidP="00A6045D">
            <w:pPr>
              <w:ind w:left="-83"/>
              <w:jc w:val="right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A6045D">
              <w:rPr>
                <w:rFonts w:ascii="Arial" w:hAnsi="Arial"/>
                <w:b/>
                <w:sz w:val="12"/>
                <w:szCs w:val="12"/>
              </w:rPr>
              <w:t>748.990</w:t>
            </w:r>
          </w:p>
        </w:tc>
        <w:tc>
          <w:tcPr>
            <w:tcW w:w="987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A6045D" w:rsidRPr="00A6045D" w:rsidRDefault="00A6045D" w:rsidP="00A6045D">
            <w:pPr>
              <w:ind w:left="-83"/>
              <w:jc w:val="right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A6045D">
              <w:rPr>
                <w:rFonts w:ascii="Arial" w:hAnsi="Arial"/>
                <w:b/>
                <w:sz w:val="12"/>
                <w:szCs w:val="12"/>
              </w:rPr>
              <w:t>748.990</w:t>
            </w:r>
          </w:p>
        </w:tc>
      </w:tr>
      <w:tr w:rsidR="00A6045D" w:rsidRPr="00517824" w:rsidTr="00A6045D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A6045D" w:rsidRPr="00517824" w:rsidRDefault="00A6045D" w:rsidP="00A6045D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Otra financiación</w:t>
            </w:r>
          </w:p>
        </w:tc>
        <w:tc>
          <w:tcPr>
            <w:tcW w:w="1037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0</w:t>
            </w:r>
          </w:p>
        </w:tc>
        <w:tc>
          <w:tcPr>
            <w:tcW w:w="987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>
              <w:rPr>
                <w:rFonts w:ascii="Arial" w:hAnsi="Arial" w:cs="Arial"/>
                <w:noProof/>
                <w:sz w:val="12"/>
                <w:szCs w:val="12"/>
              </w:rPr>
              <w:t>0</w:t>
            </w:r>
          </w:p>
        </w:tc>
      </w:tr>
      <w:tr w:rsidR="00A6045D" w:rsidRPr="00517824" w:rsidTr="00A6045D">
        <w:trPr>
          <w:trHeight w:hRule="exact" w:val="340"/>
          <w:jc w:val="center"/>
        </w:trPr>
        <w:tc>
          <w:tcPr>
            <w:tcW w:w="2379" w:type="dxa"/>
            <w:vAlign w:val="center"/>
          </w:tcPr>
          <w:p w:rsidR="00A6045D" w:rsidRPr="00517824" w:rsidRDefault="00A6045D" w:rsidP="00A6045D">
            <w:pPr>
              <w:ind w:left="31"/>
              <w:rPr>
                <w:rFonts w:ascii="Arial" w:hAnsi="Arial" w:cs="Arial"/>
                <w:b/>
                <w:sz w:val="18"/>
                <w:szCs w:val="18"/>
              </w:rPr>
            </w:pPr>
            <w:r w:rsidRPr="00517824">
              <w:rPr>
                <w:rFonts w:ascii="Arial" w:hAnsi="Arial" w:cs="Arial"/>
                <w:b/>
                <w:sz w:val="18"/>
                <w:szCs w:val="18"/>
              </w:rPr>
              <w:t>Total</w:t>
            </w:r>
          </w:p>
        </w:tc>
        <w:tc>
          <w:tcPr>
            <w:tcW w:w="1037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A6045D" w:rsidRPr="00A6045D" w:rsidRDefault="00A6045D" w:rsidP="00A6045D">
            <w:pPr>
              <w:ind w:left="-83"/>
              <w:jc w:val="right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A6045D">
              <w:rPr>
                <w:rFonts w:ascii="Arial" w:hAnsi="Arial"/>
                <w:b/>
                <w:sz w:val="12"/>
                <w:szCs w:val="12"/>
              </w:rPr>
              <w:t>748.990</w:t>
            </w:r>
          </w:p>
        </w:tc>
        <w:tc>
          <w:tcPr>
            <w:tcW w:w="987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7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88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953" w:type="dxa"/>
            <w:vAlign w:val="center"/>
          </w:tcPr>
          <w:p w:rsidR="00A6045D" w:rsidRPr="00CA5DBC" w:rsidRDefault="00A6045D" w:rsidP="00A6045D">
            <w:pPr>
              <w:ind w:left="-83"/>
              <w:jc w:val="right"/>
              <w:rPr>
                <w:rFonts w:ascii="Arial" w:hAnsi="Arial" w:cs="Arial"/>
                <w:noProof/>
                <w:sz w:val="12"/>
                <w:szCs w:val="12"/>
              </w:rPr>
            </w:pP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</w:textInput>
                </w:ffData>
              </w:fldCha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instrText xml:space="preserve"> FORMTEXT </w:instrTex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separate"/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t> </w:t>
            </w:r>
            <w:r w:rsidRPr="00CA5DBC">
              <w:rPr>
                <w:rFonts w:ascii="Arial" w:hAnsi="Arial" w:cs="Arial"/>
                <w:noProof/>
                <w:sz w:val="12"/>
                <w:szCs w:val="12"/>
              </w:rPr>
              <w:fldChar w:fldCharType="end"/>
            </w:r>
          </w:p>
        </w:tc>
        <w:tc>
          <w:tcPr>
            <w:tcW w:w="1021" w:type="dxa"/>
            <w:vAlign w:val="center"/>
          </w:tcPr>
          <w:p w:rsidR="00A6045D" w:rsidRPr="00A6045D" w:rsidRDefault="00A6045D" w:rsidP="00A6045D">
            <w:pPr>
              <w:ind w:left="-83"/>
              <w:jc w:val="right"/>
              <w:rPr>
                <w:rFonts w:ascii="Arial" w:hAnsi="Arial" w:cs="Arial"/>
                <w:b/>
                <w:noProof/>
                <w:sz w:val="12"/>
                <w:szCs w:val="12"/>
              </w:rPr>
            </w:pPr>
            <w:r w:rsidRPr="00A6045D">
              <w:rPr>
                <w:rFonts w:ascii="Arial" w:hAnsi="Arial"/>
                <w:b/>
                <w:sz w:val="12"/>
                <w:szCs w:val="12"/>
              </w:rPr>
              <w:t>748.990</w:t>
            </w:r>
          </w:p>
        </w:tc>
      </w:tr>
    </w:tbl>
    <w:p w:rsidR="00517824" w:rsidRPr="00517824" w:rsidRDefault="00517824" w:rsidP="008B3CA0">
      <w:pPr>
        <w:spacing w:before="100"/>
        <w:rPr>
          <w:rFonts w:ascii="Arial" w:hAnsi="Arial" w:cs="Arial"/>
          <w:sz w:val="22"/>
          <w:szCs w:val="22"/>
        </w:rPr>
      </w:pPr>
    </w:p>
    <w:p w:rsidR="00517824" w:rsidRPr="00517824" w:rsidRDefault="00517824" w:rsidP="00B2015E">
      <w:pPr>
        <w:spacing w:before="120" w:after="120" w:line="360" w:lineRule="exact"/>
        <w:rPr>
          <w:rFonts w:ascii="Arial" w:hAnsi="Arial" w:cs="Arial"/>
          <w:b/>
          <w:sz w:val="22"/>
          <w:szCs w:val="22"/>
        </w:rPr>
      </w:pPr>
      <w:r w:rsidRPr="00517824">
        <w:rPr>
          <w:rFonts w:ascii="Arial" w:hAnsi="Arial" w:cs="Arial"/>
          <w:b/>
          <w:sz w:val="22"/>
          <w:szCs w:val="22"/>
        </w:rPr>
        <w:t xml:space="preserve">6. </w:t>
      </w:r>
      <w:r w:rsidR="003A0FC1" w:rsidRPr="00517824">
        <w:rPr>
          <w:rFonts w:ascii="Arial" w:hAnsi="Arial" w:cs="Arial"/>
          <w:b/>
          <w:sz w:val="22"/>
          <w:szCs w:val="22"/>
        </w:rPr>
        <w:t xml:space="preserve">HITOS Y OBJETIVOS DE LA INVERSIÓN </w:t>
      </w:r>
    </w:p>
    <w:p w:rsidR="00B2015E" w:rsidRPr="00DB62A7" w:rsidRDefault="00B2015E" w:rsidP="00D072CF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DB62A7">
        <w:rPr>
          <w:rFonts w:ascii="Arial" w:hAnsi="Arial" w:cs="Arial"/>
          <w:sz w:val="22"/>
          <w:szCs w:val="22"/>
        </w:rPr>
        <w:t xml:space="preserve">Para conseguir los objetivos del componente se promueve la inversión en tecnología e innovación en el Centro de Investigación y Control de Calidad (CICC) que le permitirá aumentar la capacidad de servicios y controles de ese organismo sobre los diferentes productos de consumo. </w:t>
      </w:r>
    </w:p>
    <w:p w:rsidR="00B2015E" w:rsidRDefault="00B2015E" w:rsidP="00D072CF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 w:rsidRPr="00DB62A7">
        <w:rPr>
          <w:rFonts w:ascii="Arial" w:hAnsi="Arial" w:cs="Arial"/>
          <w:sz w:val="22"/>
          <w:szCs w:val="22"/>
        </w:rPr>
        <w:t>Este aumento en sus capacidades analíticas permitirá</w:t>
      </w:r>
      <w:r>
        <w:rPr>
          <w:rFonts w:ascii="Arial" w:hAnsi="Arial" w:cs="Arial"/>
          <w:sz w:val="22"/>
          <w:szCs w:val="22"/>
        </w:rPr>
        <w:t>:</w:t>
      </w:r>
    </w:p>
    <w:p w:rsidR="00B2015E" w:rsidRDefault="00B2015E" w:rsidP="00B2015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-D</w:t>
      </w:r>
      <w:r w:rsidRPr="00DB62A7">
        <w:rPr>
          <w:rFonts w:ascii="Arial" w:hAnsi="Arial" w:cs="Arial"/>
          <w:sz w:val="22"/>
          <w:szCs w:val="22"/>
        </w:rPr>
        <w:t>iscernir y posicionar los productos españoles reforzando los conceptos de calidad, seguridad y sostenibilidad frent</w:t>
      </w:r>
      <w:r>
        <w:rPr>
          <w:rFonts w:ascii="Arial" w:hAnsi="Arial" w:cs="Arial"/>
          <w:sz w:val="22"/>
          <w:szCs w:val="22"/>
        </w:rPr>
        <w:t>e a productos de otros mercados.</w:t>
      </w:r>
    </w:p>
    <w:p w:rsidR="00B2015E" w:rsidRDefault="00B2015E" w:rsidP="00B2015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-P</w:t>
      </w:r>
      <w:r w:rsidRPr="00DB62A7">
        <w:rPr>
          <w:rFonts w:ascii="Arial" w:hAnsi="Arial" w:cs="Arial"/>
          <w:sz w:val="22"/>
          <w:szCs w:val="22"/>
        </w:rPr>
        <w:t>on</w:t>
      </w:r>
      <w:r>
        <w:rPr>
          <w:rFonts w:ascii="Arial" w:hAnsi="Arial" w:cs="Arial"/>
          <w:sz w:val="22"/>
          <w:szCs w:val="22"/>
        </w:rPr>
        <w:t>er</w:t>
      </w:r>
      <w:r w:rsidRPr="00DB62A7">
        <w:rPr>
          <w:rFonts w:ascii="Arial" w:hAnsi="Arial" w:cs="Arial"/>
          <w:sz w:val="22"/>
          <w:szCs w:val="22"/>
        </w:rPr>
        <w:t xml:space="preserve"> en valor y da</w:t>
      </w:r>
      <w:r>
        <w:rPr>
          <w:rFonts w:ascii="Arial" w:hAnsi="Arial" w:cs="Arial"/>
          <w:sz w:val="22"/>
          <w:szCs w:val="22"/>
        </w:rPr>
        <w:t>r</w:t>
      </w:r>
      <w:r w:rsidRPr="00DB62A7">
        <w:rPr>
          <w:rFonts w:ascii="Arial" w:hAnsi="Arial" w:cs="Arial"/>
          <w:sz w:val="22"/>
          <w:szCs w:val="22"/>
        </w:rPr>
        <w:t xml:space="preserve"> un importante impulso a la “marca España” y a la visibilidad de los productos españoles tanto a niv</w:t>
      </w:r>
      <w:r>
        <w:rPr>
          <w:rFonts w:ascii="Arial" w:hAnsi="Arial" w:cs="Arial"/>
          <w:sz w:val="22"/>
          <w:szCs w:val="22"/>
        </w:rPr>
        <w:t>el nacional como internacional.</w:t>
      </w:r>
    </w:p>
    <w:p w:rsidR="00B2015E" w:rsidRPr="00B2015E" w:rsidRDefault="00B2015E" w:rsidP="00D072CF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Ello</w:t>
      </w:r>
      <w:r w:rsidRPr="00DB62A7">
        <w:rPr>
          <w:rFonts w:ascii="Arial" w:hAnsi="Arial" w:cs="Arial"/>
          <w:sz w:val="22"/>
          <w:szCs w:val="22"/>
        </w:rPr>
        <w:t xml:space="preserve"> se traducirá en un impulso de la actividad de productores españoles y por tanto de las Pymes y del comercio nacional.</w:t>
      </w:r>
    </w:p>
    <w:p w:rsidR="00B2015E" w:rsidRDefault="00B2015E" w:rsidP="00D072CF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 objetivo, por tanto, </w:t>
      </w:r>
      <w:r w:rsidRPr="00DB62A7">
        <w:rPr>
          <w:rFonts w:ascii="Arial" w:hAnsi="Arial" w:cs="Arial"/>
          <w:sz w:val="22"/>
          <w:szCs w:val="22"/>
        </w:rPr>
        <w:t>es impulsar la actividad analítica del CICC para el control de la calidad, del fraude y la seguridad de los productos de consumo, tanto alimentic</w:t>
      </w:r>
      <w:r>
        <w:rPr>
          <w:rFonts w:ascii="Arial" w:hAnsi="Arial" w:cs="Arial"/>
          <w:sz w:val="22"/>
          <w:szCs w:val="22"/>
        </w:rPr>
        <w:t>i</w:t>
      </w:r>
      <w:r w:rsidRPr="00DB62A7">
        <w:rPr>
          <w:rFonts w:ascii="Arial" w:hAnsi="Arial" w:cs="Arial"/>
          <w:sz w:val="22"/>
          <w:szCs w:val="22"/>
        </w:rPr>
        <w:t>os como industriales</w:t>
      </w:r>
      <w:r>
        <w:rPr>
          <w:rFonts w:ascii="Arial" w:hAnsi="Arial" w:cs="Arial"/>
          <w:sz w:val="22"/>
          <w:szCs w:val="22"/>
        </w:rPr>
        <w:t>.</w:t>
      </w:r>
    </w:p>
    <w:p w:rsidR="00B2015E" w:rsidRPr="00DB62A7" w:rsidRDefault="00B2015E" w:rsidP="00D072CF">
      <w:pPr>
        <w:spacing w:before="120" w:after="120" w:line="360" w:lineRule="exact"/>
        <w:ind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Esto</w:t>
      </w:r>
      <w:r w:rsidRPr="00DB62A7">
        <w:rPr>
          <w:rFonts w:ascii="Arial" w:hAnsi="Arial" w:cs="Arial"/>
          <w:sz w:val="22"/>
          <w:szCs w:val="22"/>
        </w:rPr>
        <w:t xml:space="preserve"> supone una mejora en la competitividad de las industrias españolas y de las PYMES, quienes suelen enfrentar más barreras para poder acceder al comercio internacional”.</w:t>
      </w:r>
    </w:p>
    <w:p w:rsidR="00517824" w:rsidRDefault="00517824" w:rsidP="00B2015E">
      <w:pPr>
        <w:spacing w:before="120" w:after="120" w:line="360" w:lineRule="exact"/>
        <w:jc w:val="both"/>
        <w:rPr>
          <w:rFonts w:ascii="Arial" w:hAnsi="Arial" w:cs="Arial"/>
          <w:sz w:val="22"/>
          <w:szCs w:val="22"/>
        </w:rPr>
      </w:pPr>
    </w:p>
    <w:p w:rsidR="008620A4" w:rsidRDefault="008620A4" w:rsidP="008B3CA0">
      <w:pPr>
        <w:rPr>
          <w:rFonts w:ascii="Arial" w:hAnsi="Arial" w:cs="Arial"/>
          <w:sz w:val="22"/>
          <w:szCs w:val="22"/>
        </w:rPr>
      </w:pPr>
    </w:p>
    <w:p w:rsidR="008B3CA0" w:rsidRPr="00517824" w:rsidRDefault="008B3CA0" w:rsidP="008B3CA0"/>
    <w:sectPr w:rsidR="008B3CA0" w:rsidRPr="00517824" w:rsidSect="008B3CA0">
      <w:pgSz w:w="11907" w:h="16840"/>
      <w:pgMar w:top="1701" w:right="1134" w:bottom="1701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164F"/>
    <w:multiLevelType w:val="hybridMultilevel"/>
    <w:tmpl w:val="417214BC"/>
    <w:lvl w:ilvl="0" w:tplc="0C0A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06883759"/>
    <w:multiLevelType w:val="hybridMultilevel"/>
    <w:tmpl w:val="1F5088AC"/>
    <w:lvl w:ilvl="0" w:tplc="0C0A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0E5A33EC"/>
    <w:multiLevelType w:val="hybridMultilevel"/>
    <w:tmpl w:val="32264F64"/>
    <w:lvl w:ilvl="0" w:tplc="0C0A000F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38099F"/>
    <w:multiLevelType w:val="hybridMultilevel"/>
    <w:tmpl w:val="C19C0730"/>
    <w:lvl w:ilvl="0" w:tplc="454A94C4">
      <w:numFmt w:val="bullet"/>
      <w:lvlText w:val="-"/>
      <w:lvlJc w:val="left"/>
      <w:pPr>
        <w:ind w:left="1068" w:hanging="708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427271"/>
    <w:multiLevelType w:val="hybridMultilevel"/>
    <w:tmpl w:val="605AEBF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9D"/>
    <w:rsid w:val="00012267"/>
    <w:rsid w:val="00062AE0"/>
    <w:rsid w:val="00080CFF"/>
    <w:rsid w:val="000A1311"/>
    <w:rsid w:val="000C68A4"/>
    <w:rsid w:val="000F3FBB"/>
    <w:rsid w:val="001A5F87"/>
    <w:rsid w:val="001B34B9"/>
    <w:rsid w:val="002F0C59"/>
    <w:rsid w:val="003154A2"/>
    <w:rsid w:val="003208C4"/>
    <w:rsid w:val="00343745"/>
    <w:rsid w:val="00382F6E"/>
    <w:rsid w:val="003A0FC1"/>
    <w:rsid w:val="003A7E9B"/>
    <w:rsid w:val="003D56D8"/>
    <w:rsid w:val="0046397C"/>
    <w:rsid w:val="00517824"/>
    <w:rsid w:val="00564761"/>
    <w:rsid w:val="005B477A"/>
    <w:rsid w:val="005C4BF4"/>
    <w:rsid w:val="006F018F"/>
    <w:rsid w:val="007846F1"/>
    <w:rsid w:val="007B6373"/>
    <w:rsid w:val="007E37FC"/>
    <w:rsid w:val="007F3B1F"/>
    <w:rsid w:val="008076C5"/>
    <w:rsid w:val="008476C0"/>
    <w:rsid w:val="008620A4"/>
    <w:rsid w:val="008B3CA0"/>
    <w:rsid w:val="008B6C42"/>
    <w:rsid w:val="008D6462"/>
    <w:rsid w:val="008F0C79"/>
    <w:rsid w:val="0093453B"/>
    <w:rsid w:val="00952F88"/>
    <w:rsid w:val="00991697"/>
    <w:rsid w:val="009A64D7"/>
    <w:rsid w:val="009A7074"/>
    <w:rsid w:val="00A06941"/>
    <w:rsid w:val="00A32DF7"/>
    <w:rsid w:val="00A44DEA"/>
    <w:rsid w:val="00A6045D"/>
    <w:rsid w:val="00A9503D"/>
    <w:rsid w:val="00AE318F"/>
    <w:rsid w:val="00B2015E"/>
    <w:rsid w:val="00B30BB6"/>
    <w:rsid w:val="00B6769D"/>
    <w:rsid w:val="00B80D92"/>
    <w:rsid w:val="00BB64BC"/>
    <w:rsid w:val="00BE5B5A"/>
    <w:rsid w:val="00C87CB2"/>
    <w:rsid w:val="00CA5DBC"/>
    <w:rsid w:val="00CB75ED"/>
    <w:rsid w:val="00D072CF"/>
    <w:rsid w:val="00D17455"/>
    <w:rsid w:val="00D46D8D"/>
    <w:rsid w:val="00D94A12"/>
    <w:rsid w:val="00DD7B7B"/>
    <w:rsid w:val="00EB083A"/>
    <w:rsid w:val="00ED092E"/>
    <w:rsid w:val="00F9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C5E6278-3968-4AC8-8964-9C11EE20D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620A4"/>
    <w:pPr>
      <w:ind w:left="720"/>
      <w:contextualSpacing/>
    </w:pPr>
  </w:style>
  <w:style w:type="table" w:styleId="Tablaconcuadrcula">
    <w:name w:val="Table Grid"/>
    <w:basedOn w:val="Tablanormal"/>
    <w:rsid w:val="00862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semiHidden/>
    <w:unhideWhenUsed/>
    <w:rsid w:val="003208C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3208C4"/>
    <w:rPr>
      <w:rFonts w:ascii="Segoe UI" w:hAnsi="Segoe UI" w:cs="Segoe UI"/>
      <w:sz w:val="18"/>
      <w:szCs w:val="18"/>
      <w:lang w:val="es-ES_tradnl"/>
    </w:rPr>
  </w:style>
  <w:style w:type="character" w:styleId="nfasissutil">
    <w:name w:val="Subtle Emphasis"/>
    <w:basedOn w:val="Fuentedeprrafopredeter"/>
    <w:uiPriority w:val="19"/>
    <w:qFormat/>
    <w:rsid w:val="00D94A12"/>
    <w:rPr>
      <w:b/>
      <w:i w:val="0"/>
      <w:iCs/>
      <w:color w:val="00206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1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144402-1B64-4059-9FB2-3D5DB0AD8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1241</Words>
  <Characters>7280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P202 (Presupuestos Generales del Estado para 1999)</vt:lpstr>
    </vt:vector>
  </TitlesOfParts>
  <Company>SGAPP</Company>
  <LinksUpToDate>false</LinksUpToDate>
  <CharactersWithSpaces>8504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P202 (Presupuestos Generales del Estado para 1999)</dc:title>
  <dc:creator>otro usuario</dc:creator>
  <cp:lastModifiedBy>Limón Vázquez, Rocío</cp:lastModifiedBy>
  <cp:revision>10</cp:revision>
  <cp:lastPrinted>2021-06-09T11:44:00Z</cp:lastPrinted>
  <dcterms:created xsi:type="dcterms:W3CDTF">2021-09-03T11:38:00Z</dcterms:created>
  <dcterms:modified xsi:type="dcterms:W3CDTF">2022-06-13T11:10:00Z</dcterms:modified>
</cp:coreProperties>
</file>